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202</w:t>
      </w:r>
      <w:r>
        <w:rPr>
          <w:rFonts w:hint="eastAsia" w:ascii="黑体" w:hAnsi="黑体" w:eastAsia="黑体"/>
          <w:sz w:val="32"/>
          <w:szCs w:val="32"/>
          <w:highlight w:val="none"/>
          <w:lang w:val="en-US" w:eastAsia="zh-CN"/>
        </w:rPr>
        <w:t>2</w:t>
      </w:r>
      <w:r>
        <w:rPr>
          <w:rFonts w:hint="eastAsia" w:ascii="黑体" w:hAnsi="黑体" w:eastAsia="黑体"/>
          <w:sz w:val="32"/>
          <w:szCs w:val="32"/>
          <w:highlight w:val="none"/>
        </w:rPr>
        <w:t>年</w:t>
      </w:r>
      <w:r>
        <w:rPr>
          <w:rFonts w:hint="eastAsia" w:ascii="黑体" w:hAnsi="黑体" w:eastAsia="黑体"/>
          <w:sz w:val="32"/>
          <w:szCs w:val="32"/>
          <w:highlight w:val="none"/>
          <w:lang w:val="en-US" w:eastAsia="zh-CN"/>
        </w:rPr>
        <w:t>7月</w:t>
      </w:r>
      <w:r>
        <w:rPr>
          <w:rFonts w:hint="eastAsia" w:ascii="黑体" w:hAnsi="黑体" w:eastAsia="黑体"/>
          <w:sz w:val="32"/>
          <w:szCs w:val="32"/>
          <w:highlight w:val="none"/>
        </w:rPr>
        <w:t>北京润尼尔网络科技有限公司</w:t>
      </w:r>
    </w:p>
    <w:p>
      <w:pPr>
        <w:spacing w:line="560" w:lineRule="exact"/>
        <w:jc w:val="center"/>
        <w:rPr>
          <w:rFonts w:asciiTheme="minorEastAsia" w:hAnsiTheme="minorEastAsia"/>
          <w:b/>
          <w:bCs/>
          <w:sz w:val="32"/>
          <w:szCs w:val="32"/>
          <w:highlight w:val="none"/>
        </w:rPr>
      </w:pPr>
      <w:r>
        <w:rPr>
          <w:rFonts w:hint="eastAsia" w:asciiTheme="minorEastAsia" w:hAnsiTheme="minorEastAsia"/>
          <w:b/>
          <w:bCs/>
          <w:sz w:val="32"/>
          <w:szCs w:val="32"/>
          <w:highlight w:val="none"/>
        </w:rPr>
        <w:t>教育部产学合作协同育人项目申报指南</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北京润尼尔网络科技有限公司于2007年12月成立，</w:t>
      </w:r>
      <w:r>
        <w:rPr>
          <w:rFonts w:hint="eastAsia" w:asciiTheme="minorEastAsia" w:hAnsiTheme="minorEastAsia"/>
          <w:sz w:val="28"/>
          <w:szCs w:val="28"/>
          <w:highlight w:val="none"/>
          <w:lang w:eastAsia="zh-CN"/>
        </w:rPr>
        <w:t>是一家国内领先的“</w:t>
      </w:r>
      <w:r>
        <w:rPr>
          <w:rFonts w:hint="eastAsia" w:asciiTheme="minorEastAsia" w:hAnsiTheme="minorEastAsia"/>
          <w:sz w:val="28"/>
          <w:szCs w:val="28"/>
          <w:highlight w:val="none"/>
          <w:lang w:val="en-US" w:eastAsia="zh-CN"/>
        </w:rPr>
        <w:t>VR+教育”</w:t>
      </w:r>
      <w:r>
        <w:rPr>
          <w:rFonts w:hint="eastAsia" w:asciiTheme="minorEastAsia" w:hAnsiTheme="minorEastAsia"/>
          <w:sz w:val="28"/>
          <w:szCs w:val="28"/>
          <w:highlight w:val="none"/>
          <w:lang w:eastAsia="zh-CN"/>
        </w:rPr>
        <w:t>解决方案的</w:t>
      </w:r>
      <w:r>
        <w:rPr>
          <w:rFonts w:hint="eastAsia" w:asciiTheme="minorEastAsia" w:hAnsiTheme="minorEastAsia"/>
          <w:sz w:val="28"/>
          <w:szCs w:val="28"/>
          <w:highlight w:val="none"/>
        </w:rPr>
        <w:t>国家高新技术企业</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实缴</w:t>
      </w:r>
      <w:r>
        <w:rPr>
          <w:rFonts w:hint="eastAsia" w:asciiTheme="minorEastAsia" w:hAnsiTheme="minorEastAsia"/>
          <w:sz w:val="28"/>
          <w:szCs w:val="28"/>
          <w:highlight w:val="none"/>
          <w:lang w:eastAsia="zh-CN"/>
        </w:rPr>
        <w:t>注册</w:t>
      </w:r>
      <w:r>
        <w:rPr>
          <w:rFonts w:hint="eastAsia" w:asciiTheme="minorEastAsia" w:hAnsiTheme="minorEastAsia"/>
          <w:sz w:val="28"/>
          <w:szCs w:val="28"/>
          <w:highlight w:val="none"/>
        </w:rPr>
        <w:t>资本2483.14万元，总部位于北京，目前在武汉、西安、上海等地设立了分支机构。润尼尔可为学校的虚拟仿真实验教学</w:t>
      </w:r>
      <w:r>
        <w:rPr>
          <w:rFonts w:hint="eastAsia" w:asciiTheme="minorEastAsia" w:hAnsiTheme="minorEastAsia"/>
          <w:sz w:val="28"/>
          <w:szCs w:val="28"/>
          <w:highlight w:val="none"/>
          <w:lang w:eastAsia="zh-CN"/>
        </w:rPr>
        <w:t>、线上线下混合式教学、VR教育应用硬件以及</w:t>
      </w:r>
      <w:r>
        <w:rPr>
          <w:rFonts w:hint="eastAsia" w:asciiTheme="minorEastAsia" w:hAnsiTheme="minorEastAsia"/>
          <w:sz w:val="28"/>
          <w:szCs w:val="28"/>
          <w:highlight w:val="none"/>
        </w:rPr>
        <w:t>VR相关专业人才培养提供一体化建设方案。公司现有全职员工</w:t>
      </w:r>
      <w:r>
        <w:rPr>
          <w:rFonts w:hint="eastAsia" w:asciiTheme="minorEastAsia" w:hAnsiTheme="minorEastAsia"/>
          <w:sz w:val="28"/>
          <w:szCs w:val="28"/>
          <w:highlight w:val="none"/>
          <w:lang w:val="en-US" w:eastAsia="zh-CN"/>
        </w:rPr>
        <w:t>550</w:t>
      </w:r>
      <w:r>
        <w:rPr>
          <w:rFonts w:hint="eastAsia" w:asciiTheme="minorEastAsia" w:hAnsiTheme="minorEastAsia"/>
          <w:sz w:val="28"/>
          <w:szCs w:val="28"/>
          <w:highlight w:val="none"/>
        </w:rPr>
        <w:t>余人，研发力量占比60%以上，获得发明专利授权9项</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软件著作权300余项。</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一、建设目标</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rPr>
        <w:t>在教育部高教司指导下，开展产学合作协同育人项目，在“互联网+虚拟现实+教育”等方向与高校紧密合作，包含新工科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新医科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新农科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新文科建设项目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教学内容</w:t>
      </w:r>
      <w:r>
        <w:rPr>
          <w:rFonts w:hint="eastAsia" w:asciiTheme="minorEastAsia" w:hAnsiTheme="minorEastAsia"/>
          <w:sz w:val="28"/>
          <w:szCs w:val="28"/>
          <w:highlight w:val="none"/>
          <w:lang w:val="en-US" w:eastAsia="zh-CN"/>
        </w:rPr>
        <w:t>和</w:t>
      </w:r>
      <w:r>
        <w:rPr>
          <w:rFonts w:hint="eastAsia" w:asciiTheme="minorEastAsia" w:hAnsiTheme="minorEastAsia"/>
          <w:sz w:val="28"/>
          <w:szCs w:val="28"/>
          <w:highlight w:val="none"/>
        </w:rPr>
        <w:t>课程体系改革项目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实践条件和实践基地建设</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师资培训四</w:t>
      </w:r>
      <w:r>
        <w:rPr>
          <w:rFonts w:hint="eastAsia" w:asciiTheme="minorEastAsia" w:hAnsiTheme="minorEastAsia"/>
          <w:sz w:val="28"/>
          <w:szCs w:val="28"/>
          <w:highlight w:val="none"/>
        </w:rPr>
        <w:t>大类。支持高校在</w:t>
      </w:r>
      <w:r>
        <w:rPr>
          <w:rFonts w:hint="eastAsia" w:asciiTheme="minorEastAsia" w:hAnsiTheme="minorEastAsia"/>
          <w:sz w:val="28"/>
          <w:szCs w:val="28"/>
          <w:highlight w:val="none"/>
          <w:lang w:eastAsia="zh-CN"/>
        </w:rPr>
        <w:t>相关专业</w:t>
      </w:r>
      <w:r>
        <w:rPr>
          <w:rFonts w:hint="eastAsia" w:asciiTheme="minorEastAsia" w:hAnsiTheme="minorEastAsia"/>
          <w:sz w:val="28"/>
          <w:szCs w:val="28"/>
          <w:highlight w:val="none"/>
        </w:rPr>
        <w:t>课程建设和教学改革工作，建成一批高质量、可共享的课程教学改革方案</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重构和优化相关专业课程的实践教学，校企联合制定人才培养方案，提升育人质量，推动高校相关专业的应用型、创新型、复合型人才培养。</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二、项目内容</w:t>
      </w:r>
    </w:p>
    <w:p>
      <w:pPr>
        <w:spacing w:line="56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1.新工科、新医科、新农科、新文科建设项目</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rPr>
        <w:t>面向</w:t>
      </w:r>
      <w:r>
        <w:rPr>
          <w:rFonts w:hint="eastAsia" w:asciiTheme="minorEastAsia" w:hAnsiTheme="minorEastAsia"/>
          <w:sz w:val="28"/>
          <w:szCs w:val="28"/>
          <w:highlight w:val="none"/>
          <w:lang w:eastAsia="zh-CN"/>
        </w:rPr>
        <w:t>国内</w:t>
      </w:r>
      <w:r>
        <w:rPr>
          <w:rFonts w:hint="eastAsia" w:asciiTheme="minorEastAsia" w:hAnsiTheme="minorEastAsia"/>
          <w:sz w:val="28"/>
          <w:szCs w:val="28"/>
          <w:highlight w:val="none"/>
        </w:rPr>
        <w:t>本科高校</w:t>
      </w:r>
      <w:r>
        <w:rPr>
          <w:rFonts w:hint="eastAsia" w:asciiTheme="minorEastAsia" w:hAnsiTheme="minorEastAsia"/>
          <w:sz w:val="28"/>
          <w:szCs w:val="28"/>
          <w:highlight w:val="none"/>
          <w:lang w:eastAsia="zh-CN"/>
        </w:rPr>
        <w:t>相关专业</w:t>
      </w:r>
      <w:r>
        <w:rPr>
          <w:rFonts w:hint="eastAsia" w:asciiTheme="minorEastAsia" w:hAnsiTheme="minorEastAsia"/>
          <w:sz w:val="28"/>
          <w:szCs w:val="28"/>
          <w:highlight w:val="none"/>
        </w:rPr>
        <w:t>开展虚拟仿真实验教学课程设计及教学</w:t>
      </w:r>
      <w:r>
        <w:rPr>
          <w:rFonts w:hint="eastAsia" w:asciiTheme="minorEastAsia" w:hAnsiTheme="minorEastAsia"/>
          <w:sz w:val="28"/>
          <w:szCs w:val="28"/>
          <w:highlight w:val="none"/>
          <w:lang w:val="en-US" w:eastAsia="zh-CN"/>
        </w:rPr>
        <w:t>应用</w:t>
      </w:r>
      <w:r>
        <w:rPr>
          <w:rFonts w:hint="eastAsia" w:asciiTheme="minorEastAsia" w:hAnsiTheme="minorEastAsia"/>
          <w:sz w:val="28"/>
          <w:szCs w:val="28"/>
          <w:highlight w:val="none"/>
        </w:rPr>
        <w:t>评价研究，拟设立</w:t>
      </w:r>
      <w:r>
        <w:rPr>
          <w:rFonts w:hint="eastAsia" w:asciiTheme="minorEastAsia" w:hAnsiTheme="minorEastAsia"/>
          <w:sz w:val="28"/>
          <w:szCs w:val="28"/>
          <w:highlight w:val="none"/>
          <w:lang w:val="en-US" w:eastAsia="zh-CN"/>
        </w:rPr>
        <w:t>6</w:t>
      </w:r>
      <w:r>
        <w:rPr>
          <w:rFonts w:hint="eastAsia" w:asciiTheme="minorEastAsia" w:hAnsiTheme="minorEastAsia"/>
          <w:sz w:val="28"/>
          <w:szCs w:val="28"/>
          <w:highlight w:val="none"/>
        </w:rPr>
        <w:t>个项目。由润尼尔提供经费和资源，申报单位在“</w:t>
      </w:r>
      <w:r>
        <w:rPr>
          <w:rFonts w:hint="eastAsia" w:asciiTheme="minorEastAsia" w:hAnsiTheme="minorEastAsia"/>
          <w:sz w:val="28"/>
          <w:szCs w:val="28"/>
          <w:highlight w:val="none"/>
          <w:lang w:eastAsia="zh-CN"/>
        </w:rPr>
        <w:t>四新</w:t>
      </w:r>
      <w:r>
        <w:rPr>
          <w:rFonts w:hint="eastAsia" w:asciiTheme="minorEastAsia" w:hAnsiTheme="minorEastAsia"/>
          <w:sz w:val="28"/>
          <w:szCs w:val="28"/>
          <w:highlight w:val="none"/>
        </w:rPr>
        <w:t>”背景下研究如何开展实验，虚拟仿真实验如何发挥作用，通过一个具体专业为例开展虚拟仿真实验教学设计，提供</w:t>
      </w:r>
      <w:r>
        <w:rPr>
          <w:rFonts w:hint="eastAsia" w:asciiTheme="minorEastAsia" w:hAnsiTheme="minorEastAsia"/>
          <w:sz w:val="28"/>
          <w:szCs w:val="28"/>
          <w:highlight w:val="none"/>
          <w:lang w:eastAsia="zh-CN"/>
        </w:rPr>
        <w:t>相应专业的</w:t>
      </w:r>
      <w:r>
        <w:rPr>
          <w:rFonts w:hint="eastAsia" w:asciiTheme="minorEastAsia" w:hAnsiTheme="minorEastAsia"/>
          <w:sz w:val="28"/>
          <w:szCs w:val="28"/>
          <w:highlight w:val="none"/>
        </w:rPr>
        <w:t>实验教学体系设计、虚拟仿真实验建设内容</w:t>
      </w:r>
      <w:r>
        <w:rPr>
          <w:rFonts w:hint="eastAsia" w:asciiTheme="minorEastAsia" w:hAnsiTheme="minorEastAsia"/>
          <w:sz w:val="28"/>
          <w:szCs w:val="28"/>
          <w:highlight w:val="none"/>
          <w:lang w:eastAsia="zh-CN"/>
        </w:rPr>
        <w:t>、教学</w:t>
      </w:r>
      <w:r>
        <w:rPr>
          <w:rFonts w:hint="eastAsia" w:asciiTheme="minorEastAsia" w:hAnsiTheme="minorEastAsia"/>
          <w:sz w:val="28"/>
          <w:szCs w:val="28"/>
          <w:highlight w:val="none"/>
        </w:rPr>
        <w:t>应用评价方案</w:t>
      </w:r>
      <w:r>
        <w:rPr>
          <w:rFonts w:hint="eastAsia" w:asciiTheme="minorEastAsia" w:hAnsiTheme="minorEastAsia"/>
          <w:sz w:val="28"/>
          <w:szCs w:val="28"/>
          <w:highlight w:val="none"/>
          <w:lang w:eastAsia="zh-CN"/>
        </w:rPr>
        <w:t>和</w:t>
      </w:r>
      <w:r>
        <w:rPr>
          <w:rFonts w:hint="eastAsia" w:asciiTheme="minorEastAsia" w:hAnsiTheme="minorEastAsia"/>
          <w:sz w:val="28"/>
          <w:szCs w:val="28"/>
          <w:highlight w:val="none"/>
        </w:rPr>
        <w:t>专业咨询等技术服务工作。</w:t>
      </w:r>
      <w:r>
        <w:rPr>
          <w:rFonts w:hint="eastAsia" w:asciiTheme="minorEastAsia" w:hAnsiTheme="minorEastAsia"/>
          <w:sz w:val="28"/>
          <w:szCs w:val="28"/>
          <w:highlight w:val="none"/>
        </w:rPr>
        <w:t>通过该项目，建设符合“新工科、新医科、新农科、新文科”的人才培养方案、虚拟仿真实验课程体系和线上线下混合课程建设体系，促进相关专业与企业合作重构教学内容，优化实验教学体系、推进课程改革创新，拉近产学距离，提升育人质量。</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numPr>
          <w:ilvl w:val="0"/>
          <w:numId w:val="1"/>
        </w:numPr>
        <w:spacing w:line="560" w:lineRule="exact"/>
        <w:ind w:left="1055" w:leftChars="0" w:hanging="425" w:firstLineChars="0"/>
        <w:rPr>
          <w:rFonts w:asciiTheme="minorEastAsia" w:hAnsiTheme="minorEastAsia"/>
          <w:b/>
          <w:bCs/>
          <w:sz w:val="28"/>
          <w:szCs w:val="28"/>
          <w:highlight w:val="none"/>
        </w:rPr>
      </w:pPr>
      <w:r>
        <w:rPr>
          <w:rFonts w:hint="eastAsia" w:asciiTheme="minorEastAsia" w:hAnsiTheme="minorEastAsia"/>
          <w:b/>
          <w:bCs/>
          <w:sz w:val="28"/>
          <w:szCs w:val="28"/>
          <w:highlight w:val="none"/>
        </w:rPr>
        <w:t>线上线下混合式课程教学体系建设思路与应用</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面向国内本科深入理解线上线下混合式教学模式，掌握课程建设教学设计的基本方法和应用</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拟</w:t>
      </w:r>
      <w:r>
        <w:rPr>
          <w:rFonts w:hint="eastAsia" w:asciiTheme="minorEastAsia" w:hAnsiTheme="minorEastAsia"/>
          <w:sz w:val="28"/>
          <w:szCs w:val="28"/>
          <w:highlight w:val="none"/>
        </w:rPr>
        <w:t>设立项目</w:t>
      </w: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项，支持教学方式方法创新与改革，分享教学改革经验和实践教法。由润尼尔提供经费和资源的支持，申报单位根据对应课程教学模式改革的应用计划，提供线上线下混合式课程涉及的建设内容、课程需求分析、教学方法策划、教学过程策划、课堂互动策划、科学考评策划、教学工具策划、专业咨询等技术服务工作</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通过该项目，树立课程建设新理念，推进课程改革创新，实施科学课程评价，严格课程管理，形成多类型、多样化的教学内容与课程体系，促进信息技术与教育教学的全面深度融合。</w:t>
      </w:r>
    </w:p>
    <w:p>
      <w:pPr>
        <w:numPr>
          <w:ilvl w:val="0"/>
          <w:numId w:val="0"/>
        </w:numPr>
        <w:spacing w:line="560" w:lineRule="exact"/>
        <w:ind w:firstLine="562" w:firstLineChars="200"/>
        <w:rPr>
          <w:rFonts w:hint="default" w:asciiTheme="minorEastAsia" w:hAnsiTheme="minorEastAsia" w:eastAsiaTheme="minorEastAsia"/>
          <w:sz w:val="28"/>
          <w:szCs w:val="28"/>
          <w:highlight w:val="none"/>
          <w:lang w:val="en-US" w:eastAsia="zh-CN"/>
        </w:rPr>
      </w:pPr>
      <w:r>
        <w:rPr>
          <w:rFonts w:hint="eastAsia" w:asciiTheme="minorEastAsia" w:hAnsiTheme="minorEastAsia"/>
          <w:b/>
          <w:sz w:val="28"/>
          <w:szCs w:val="28"/>
          <w:highlight w:val="none"/>
          <w:lang w:val="en-US" w:eastAsia="zh-CN"/>
        </w:rPr>
        <w:t>2）</w:t>
      </w:r>
      <w:r>
        <w:rPr>
          <w:rFonts w:hint="eastAsia" w:asciiTheme="minorEastAsia" w:hAnsiTheme="minorEastAsia"/>
          <w:b/>
          <w:sz w:val="28"/>
          <w:szCs w:val="28"/>
          <w:highlight w:val="none"/>
        </w:rPr>
        <w:t>虚拟仿真实验教学课程设计与应用</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面向国内本科高校地质学、力学、材料、电气、电子信息、自动化、计算机、纺织、安全科学与工程、生物工程、公安技术、经济管理、法学、文学、艺术学类等专业，设立项目</w:t>
      </w:r>
      <w:r>
        <w:rPr>
          <w:rFonts w:hint="eastAsia" w:asciiTheme="minorEastAsia" w:hAnsiTheme="minorEastAsia"/>
          <w:sz w:val="28"/>
          <w:szCs w:val="28"/>
          <w:highlight w:val="none"/>
          <w:lang w:val="en-US" w:eastAsia="zh-CN"/>
        </w:rPr>
        <w:t>56</w:t>
      </w:r>
      <w:bookmarkStart w:id="0" w:name="_GoBack"/>
      <w:bookmarkEnd w:id="0"/>
      <w:r>
        <w:rPr>
          <w:rFonts w:hint="eastAsia" w:asciiTheme="minorEastAsia" w:hAnsiTheme="minorEastAsia"/>
          <w:sz w:val="28"/>
          <w:szCs w:val="28"/>
          <w:highlight w:val="none"/>
        </w:rPr>
        <w:t>项，支持教学方式方法创新与改革，分享教学改革经验和实践做法。由润尼尔提供经费和资源的支持，申报单位根据对应专业的</w:t>
      </w:r>
      <w:r>
        <w:rPr>
          <w:rFonts w:hint="eastAsia" w:asciiTheme="minorEastAsia" w:hAnsiTheme="minorEastAsia"/>
          <w:sz w:val="28"/>
          <w:szCs w:val="28"/>
          <w:highlight w:val="none"/>
          <w:lang w:eastAsia="zh-CN"/>
        </w:rPr>
        <w:t>教学大纲</w:t>
      </w:r>
      <w:r>
        <w:rPr>
          <w:rFonts w:hint="eastAsia" w:asciiTheme="minorEastAsia" w:hAnsiTheme="minorEastAsia"/>
          <w:sz w:val="28"/>
          <w:szCs w:val="28"/>
          <w:highlight w:val="none"/>
        </w:rPr>
        <w:t>提供课程建设内容、功能需求分析、实验</w:t>
      </w:r>
      <w:r>
        <w:rPr>
          <w:rFonts w:hint="eastAsia" w:asciiTheme="minorEastAsia" w:hAnsiTheme="minorEastAsia"/>
          <w:sz w:val="28"/>
          <w:szCs w:val="28"/>
          <w:highlight w:val="none"/>
          <w:lang w:eastAsia="zh-CN"/>
        </w:rPr>
        <w:t>开发</w:t>
      </w:r>
      <w:r>
        <w:rPr>
          <w:rFonts w:hint="eastAsia" w:asciiTheme="minorEastAsia" w:hAnsiTheme="minorEastAsia"/>
          <w:sz w:val="28"/>
          <w:szCs w:val="28"/>
          <w:highlight w:val="none"/>
        </w:rPr>
        <w:t>脚本</w:t>
      </w:r>
      <w:r>
        <w:rPr>
          <w:rFonts w:hint="eastAsia" w:asciiTheme="minorEastAsia" w:hAnsiTheme="minorEastAsia"/>
          <w:sz w:val="28"/>
          <w:szCs w:val="28"/>
          <w:highlight w:val="none"/>
          <w:lang w:eastAsia="zh-CN"/>
        </w:rPr>
        <w:t>编写</w:t>
      </w:r>
      <w:r>
        <w:rPr>
          <w:rFonts w:hint="eastAsia" w:asciiTheme="minorEastAsia" w:hAnsiTheme="minorEastAsia"/>
          <w:sz w:val="28"/>
          <w:szCs w:val="28"/>
          <w:highlight w:val="none"/>
        </w:rPr>
        <w:t>、教学</w:t>
      </w:r>
      <w:r>
        <w:rPr>
          <w:rFonts w:hint="eastAsia" w:asciiTheme="minorEastAsia" w:hAnsiTheme="minorEastAsia"/>
          <w:sz w:val="28"/>
          <w:szCs w:val="28"/>
          <w:highlight w:val="none"/>
          <w:lang w:eastAsia="zh-CN"/>
        </w:rPr>
        <w:t>活动</w:t>
      </w:r>
      <w:r>
        <w:rPr>
          <w:rFonts w:hint="eastAsia" w:asciiTheme="minorEastAsia" w:hAnsiTheme="minorEastAsia"/>
          <w:sz w:val="28"/>
          <w:szCs w:val="28"/>
          <w:highlight w:val="none"/>
        </w:rPr>
        <w:t>设计、软件优化改进意见、实验指导书编写等技术服务工作。</w:t>
      </w:r>
      <w:r>
        <w:rPr>
          <w:rFonts w:hint="eastAsia" w:asciiTheme="minorEastAsia" w:hAnsiTheme="minorEastAsia"/>
          <w:sz w:val="28"/>
          <w:szCs w:val="28"/>
          <w:highlight w:val="none"/>
        </w:rPr>
        <w:t>虚拟仿真实验教学课程建设要有其必要性，最好为真实实验无法开展、存在困难、难以达到教学效果的实验。通过该项目，建设符合互联网时代需要的各专业课程虚拟仿真实验教学资源，促进相关专业与企业合作重构教学内容，优化实验教学体系，丰富专业人才培养方案，拉近产学距离，提升育人质量。虚拟仿真实验教学课程建设要有其必要性，最好为真实实验无法开展、存在困难、难以达到教学效果的实验。</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2" w:firstLineChars="200"/>
        <w:rPr>
          <w:rFonts w:asciiTheme="minorEastAsia" w:hAnsiTheme="minorEastAsia"/>
          <w:b/>
          <w:sz w:val="28"/>
          <w:szCs w:val="28"/>
          <w:highlight w:val="none"/>
        </w:rPr>
      </w:pPr>
      <w:r>
        <w:rPr>
          <w:rFonts w:hint="eastAsia" w:asciiTheme="minorEastAsia" w:hAnsiTheme="minorEastAsia"/>
          <w:b/>
          <w:sz w:val="28"/>
          <w:szCs w:val="28"/>
          <w:highlight w:val="none"/>
        </w:rPr>
        <w:t>1）VR相关专业人才培养实践基地建设</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面向开设数字媒体技术、虚拟现实技术等相关专业类的高校，设立</w:t>
      </w:r>
      <w:r>
        <w:rPr>
          <w:rFonts w:hint="eastAsia" w:asciiTheme="minorEastAsia" w:hAnsiTheme="minorEastAsia"/>
          <w:sz w:val="28"/>
          <w:szCs w:val="28"/>
          <w:highlight w:val="none"/>
          <w:lang w:val="en-US" w:eastAsia="zh-CN"/>
        </w:rPr>
        <w:t>1</w:t>
      </w:r>
      <w:r>
        <w:rPr>
          <w:rFonts w:hint="eastAsia" w:asciiTheme="minorEastAsia" w:hAnsiTheme="minorEastAsia"/>
          <w:sz w:val="28"/>
          <w:szCs w:val="28"/>
          <w:highlight w:val="none"/>
        </w:rPr>
        <w:t>个项目，由润尼尔提供VR专业相关课程的教学案例资源及管理平台，联合高校建设VR专业人才培养实践基地，涵盖教学资源、教学设施、师资培训、实习和就业指导、大赛技术指导、技术讲座活动增值服务等方面的VR一体化教学建设生态链，重构和优化相关课程的实践教学体系，推动高校VR相关专业的应用型、创新型、复合型人才培养。</w:t>
      </w:r>
    </w:p>
    <w:p>
      <w:pPr>
        <w:spacing w:line="560" w:lineRule="exact"/>
        <w:ind w:firstLine="562" w:firstLineChars="200"/>
        <w:rPr>
          <w:rFonts w:asciiTheme="minorEastAsia" w:hAnsiTheme="minorEastAsia"/>
          <w:b/>
          <w:sz w:val="28"/>
          <w:szCs w:val="28"/>
          <w:highlight w:val="none"/>
        </w:rPr>
      </w:pPr>
      <w:r>
        <w:rPr>
          <w:rFonts w:hint="eastAsia" w:asciiTheme="minorEastAsia" w:hAnsiTheme="minorEastAsia"/>
          <w:b/>
          <w:sz w:val="28"/>
          <w:szCs w:val="28"/>
          <w:highlight w:val="none"/>
          <w:lang w:val="en-US" w:eastAsia="zh-CN"/>
        </w:rPr>
        <w:t>2</w:t>
      </w:r>
      <w:r>
        <w:rPr>
          <w:rFonts w:hint="eastAsia" w:asciiTheme="minorEastAsia" w:hAnsiTheme="minorEastAsia"/>
          <w:b/>
          <w:sz w:val="28"/>
          <w:szCs w:val="28"/>
          <w:highlight w:val="none"/>
        </w:rPr>
        <w:t>）</w:t>
      </w:r>
      <w:r>
        <w:rPr>
          <w:rFonts w:hint="eastAsia" w:asciiTheme="minorEastAsia" w:hAnsiTheme="minorEastAsia"/>
          <w:b/>
          <w:sz w:val="28"/>
          <w:szCs w:val="28"/>
          <w:highlight w:val="none"/>
          <w:lang w:val="en-US" w:eastAsia="zh-CN"/>
        </w:rPr>
        <w:t>人工智能</w:t>
      </w:r>
      <w:r>
        <w:rPr>
          <w:rFonts w:hint="eastAsia" w:asciiTheme="minorEastAsia" w:hAnsiTheme="minorEastAsia"/>
          <w:b/>
          <w:sz w:val="28"/>
          <w:szCs w:val="28"/>
          <w:highlight w:val="none"/>
        </w:rPr>
        <w:t>专业人才培养实践基地建设</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面向开设</w:t>
      </w:r>
      <w:r>
        <w:rPr>
          <w:rFonts w:hint="eastAsia" w:asciiTheme="minorEastAsia" w:hAnsiTheme="minorEastAsia"/>
          <w:sz w:val="28"/>
          <w:szCs w:val="28"/>
          <w:highlight w:val="none"/>
          <w:lang w:val="en-US" w:eastAsia="zh-CN"/>
        </w:rPr>
        <w:t>人工智能</w:t>
      </w:r>
      <w:r>
        <w:rPr>
          <w:rFonts w:hint="eastAsia" w:asciiTheme="minorEastAsia" w:hAnsiTheme="minorEastAsia"/>
          <w:sz w:val="28"/>
          <w:szCs w:val="28"/>
          <w:highlight w:val="none"/>
        </w:rPr>
        <w:t>等相关专业类的高校，设立</w:t>
      </w:r>
      <w:r>
        <w:rPr>
          <w:rFonts w:hint="eastAsia" w:asciiTheme="minorEastAsia" w:hAnsiTheme="minorEastAsia"/>
          <w:sz w:val="28"/>
          <w:szCs w:val="28"/>
          <w:highlight w:val="none"/>
          <w:lang w:val="en-US" w:eastAsia="zh-CN"/>
        </w:rPr>
        <w:t>1</w:t>
      </w:r>
      <w:r>
        <w:rPr>
          <w:rFonts w:hint="eastAsia" w:asciiTheme="minorEastAsia" w:hAnsiTheme="minorEastAsia"/>
          <w:sz w:val="28"/>
          <w:szCs w:val="28"/>
          <w:highlight w:val="none"/>
        </w:rPr>
        <w:t>个项目，由润尼尔提供</w:t>
      </w:r>
      <w:r>
        <w:rPr>
          <w:rFonts w:hint="eastAsia" w:asciiTheme="minorEastAsia" w:hAnsiTheme="minorEastAsia"/>
          <w:sz w:val="28"/>
          <w:szCs w:val="28"/>
          <w:highlight w:val="none"/>
          <w:lang w:val="en-US" w:eastAsia="zh-CN"/>
        </w:rPr>
        <w:t>人工智能</w:t>
      </w:r>
      <w:r>
        <w:rPr>
          <w:rFonts w:hint="eastAsia" w:asciiTheme="minorEastAsia" w:hAnsiTheme="minorEastAsia"/>
          <w:sz w:val="28"/>
          <w:szCs w:val="28"/>
          <w:highlight w:val="none"/>
        </w:rPr>
        <w:t>专业相关课程的教学案例资源及管理平台，联合高校建设</w:t>
      </w:r>
      <w:r>
        <w:rPr>
          <w:rFonts w:hint="eastAsia" w:asciiTheme="minorEastAsia" w:hAnsiTheme="minorEastAsia"/>
          <w:sz w:val="28"/>
          <w:szCs w:val="28"/>
          <w:highlight w:val="none"/>
          <w:lang w:val="en-US" w:eastAsia="zh-CN"/>
        </w:rPr>
        <w:t>人工智能</w:t>
      </w:r>
      <w:r>
        <w:rPr>
          <w:rFonts w:hint="eastAsia" w:asciiTheme="minorEastAsia" w:hAnsiTheme="minorEastAsia"/>
          <w:sz w:val="28"/>
          <w:szCs w:val="28"/>
          <w:highlight w:val="none"/>
        </w:rPr>
        <w:t>专业人才培养实践基地，涵盖教学资源、教学设施、师资培训、实习和就业指导、技术讲座活动增值服务等方面的</w:t>
      </w:r>
      <w:r>
        <w:rPr>
          <w:rFonts w:hint="eastAsia" w:asciiTheme="minorEastAsia" w:hAnsiTheme="minorEastAsia"/>
          <w:sz w:val="28"/>
          <w:szCs w:val="28"/>
          <w:highlight w:val="none"/>
          <w:lang w:val="en-US" w:eastAsia="zh-CN"/>
        </w:rPr>
        <w:t>人工智能</w:t>
      </w:r>
      <w:r>
        <w:rPr>
          <w:rFonts w:hint="eastAsia" w:asciiTheme="minorEastAsia" w:hAnsiTheme="minorEastAsia"/>
          <w:sz w:val="28"/>
          <w:szCs w:val="28"/>
          <w:highlight w:val="none"/>
        </w:rPr>
        <w:t>一体化教学建设生态链，重构和优化相关课程的实践教学体系</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推动高校</w:t>
      </w:r>
      <w:r>
        <w:rPr>
          <w:rFonts w:hint="eastAsia" w:asciiTheme="minorEastAsia" w:hAnsiTheme="minorEastAsia"/>
          <w:sz w:val="28"/>
          <w:szCs w:val="28"/>
          <w:highlight w:val="none"/>
          <w:lang w:val="en-US" w:eastAsia="zh-CN"/>
        </w:rPr>
        <w:t>人工智能</w:t>
      </w:r>
      <w:r>
        <w:rPr>
          <w:rFonts w:hint="eastAsia" w:asciiTheme="minorEastAsia" w:hAnsiTheme="minorEastAsia"/>
          <w:sz w:val="28"/>
          <w:szCs w:val="28"/>
          <w:highlight w:val="none"/>
        </w:rPr>
        <w:t>相关专业的应用型、创新型、复合型人才培养。</w:t>
      </w:r>
    </w:p>
    <w:p>
      <w:pPr>
        <w:spacing w:line="560" w:lineRule="exact"/>
        <w:ind w:firstLine="562" w:firstLineChars="200"/>
        <w:rPr>
          <w:rFonts w:asciiTheme="minorEastAsia" w:hAnsiTheme="minorEastAsia"/>
          <w:b/>
          <w:sz w:val="28"/>
          <w:szCs w:val="28"/>
          <w:highlight w:val="none"/>
        </w:rPr>
      </w:pPr>
      <w:r>
        <w:rPr>
          <w:rFonts w:hint="eastAsia" w:asciiTheme="minorEastAsia" w:hAnsiTheme="minorEastAsia"/>
          <w:b/>
          <w:sz w:val="28"/>
          <w:szCs w:val="28"/>
          <w:highlight w:val="none"/>
          <w:lang w:val="en-US" w:eastAsia="zh-CN"/>
        </w:rPr>
        <w:t>3</w:t>
      </w:r>
      <w:r>
        <w:rPr>
          <w:rFonts w:hint="eastAsia" w:asciiTheme="minorEastAsia" w:hAnsiTheme="minorEastAsia"/>
          <w:b/>
          <w:sz w:val="28"/>
          <w:szCs w:val="28"/>
          <w:highlight w:val="none"/>
        </w:rPr>
        <w:t>）虚拟仿真实验</w:t>
      </w:r>
      <w:r>
        <w:rPr>
          <w:rFonts w:hint="eastAsia" w:asciiTheme="minorEastAsia" w:hAnsiTheme="minorEastAsia"/>
          <w:b/>
          <w:sz w:val="28"/>
          <w:szCs w:val="28"/>
          <w:highlight w:val="none"/>
          <w:lang w:val="en-US" w:eastAsia="zh-CN"/>
        </w:rPr>
        <w:t>室</w:t>
      </w:r>
      <w:r>
        <w:rPr>
          <w:rFonts w:hint="eastAsia" w:asciiTheme="minorEastAsia" w:hAnsiTheme="minorEastAsia"/>
          <w:b/>
          <w:sz w:val="28"/>
          <w:szCs w:val="28"/>
          <w:highlight w:val="none"/>
        </w:rPr>
        <w:t>建设</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面向</w:t>
      </w:r>
      <w:r>
        <w:rPr>
          <w:rFonts w:hint="eastAsia" w:asciiTheme="minorEastAsia" w:hAnsiTheme="minorEastAsia"/>
          <w:sz w:val="28"/>
          <w:szCs w:val="28"/>
          <w:highlight w:val="none"/>
          <w:lang w:val="en-US" w:eastAsia="zh-CN"/>
        </w:rPr>
        <w:t>电子信息</w:t>
      </w:r>
      <w:r>
        <w:rPr>
          <w:rFonts w:hint="eastAsia" w:asciiTheme="minorEastAsia" w:hAnsiTheme="minorEastAsia"/>
          <w:sz w:val="28"/>
          <w:szCs w:val="28"/>
          <w:highlight w:val="none"/>
        </w:rPr>
        <w:t>、</w:t>
      </w:r>
      <w:r>
        <w:rPr>
          <w:rFonts w:hint="eastAsia" w:asciiTheme="minorEastAsia" w:hAnsiTheme="minorEastAsia"/>
          <w:sz w:val="28"/>
          <w:szCs w:val="28"/>
          <w:highlight w:val="none"/>
          <w:lang w:val="en-US" w:eastAsia="zh-CN"/>
        </w:rPr>
        <w:t>药学、土木建筑、机械、力学</w:t>
      </w:r>
      <w:r>
        <w:rPr>
          <w:rFonts w:hint="eastAsia" w:asciiTheme="minorEastAsia" w:hAnsiTheme="minorEastAsia"/>
          <w:sz w:val="28"/>
          <w:szCs w:val="28"/>
          <w:highlight w:val="none"/>
        </w:rPr>
        <w:t>等专业准备开设虚拟仿真实验课程的本科高校，设立</w:t>
      </w:r>
      <w:r>
        <w:rPr>
          <w:rFonts w:hint="eastAsia" w:asciiTheme="minorEastAsia" w:hAnsiTheme="minorEastAsia"/>
          <w:sz w:val="28"/>
          <w:szCs w:val="28"/>
          <w:highlight w:val="none"/>
          <w:lang w:val="en-US" w:eastAsia="zh-CN"/>
        </w:rPr>
        <w:t>8</w:t>
      </w:r>
      <w:r>
        <w:rPr>
          <w:rFonts w:hint="eastAsia" w:asciiTheme="minorEastAsia" w:hAnsiTheme="minorEastAsia"/>
          <w:sz w:val="28"/>
          <w:szCs w:val="28"/>
          <w:highlight w:val="none"/>
        </w:rPr>
        <w:t>个项目，由润尼尔提供相关专业课程的虚拟仿真教学软件及管理平台，联合高校共建共管虚拟仿真实验</w:t>
      </w:r>
      <w:r>
        <w:rPr>
          <w:rFonts w:hint="eastAsia" w:asciiTheme="minorEastAsia" w:hAnsiTheme="minorEastAsia"/>
          <w:sz w:val="28"/>
          <w:szCs w:val="28"/>
          <w:highlight w:val="none"/>
          <w:lang w:val="en-US" w:eastAsia="zh-CN"/>
        </w:rPr>
        <w:t>室</w:t>
      </w:r>
      <w:r>
        <w:rPr>
          <w:rFonts w:hint="eastAsia" w:asciiTheme="minorEastAsia" w:hAnsiTheme="minorEastAsia"/>
          <w:sz w:val="28"/>
          <w:szCs w:val="28"/>
          <w:highlight w:val="none"/>
        </w:rPr>
        <w:t>，开展相应课程虚拟仿真实验教学应用，重构和优化相关课程实验教学内容，校企联合制定</w:t>
      </w:r>
      <w:r>
        <w:rPr>
          <w:rFonts w:hint="eastAsia" w:asciiTheme="minorEastAsia" w:hAnsiTheme="minorEastAsia"/>
          <w:sz w:val="28"/>
          <w:szCs w:val="28"/>
          <w:highlight w:val="none"/>
          <w:lang w:eastAsia="zh-CN"/>
        </w:rPr>
        <w:t>相关专业的</w:t>
      </w:r>
      <w:r>
        <w:rPr>
          <w:rFonts w:hint="eastAsia" w:asciiTheme="minorEastAsia" w:hAnsiTheme="minorEastAsia"/>
          <w:sz w:val="28"/>
          <w:szCs w:val="28"/>
          <w:highlight w:val="none"/>
        </w:rPr>
        <w:t>实验教学培养方案，提升育人质量，</w:t>
      </w:r>
      <w:r>
        <w:rPr>
          <w:rFonts w:hint="eastAsia" w:asciiTheme="minorEastAsia" w:hAnsiTheme="minorEastAsia"/>
          <w:sz w:val="28"/>
          <w:szCs w:val="28"/>
          <w:highlight w:val="none"/>
          <w:lang w:val="en-US" w:eastAsia="zh-CN"/>
        </w:rPr>
        <w:t>推动高校相关专业应用型、创新型、复合型人才培养。</w:t>
      </w:r>
    </w:p>
    <w:p>
      <w:pPr>
        <w:spacing w:line="560" w:lineRule="exact"/>
        <w:ind w:firstLine="562" w:firstLineChars="200"/>
        <w:rPr>
          <w:rFonts w:hint="eastAsia" w:asciiTheme="minorEastAsia" w:hAnsiTheme="minorEastAsia"/>
          <w:b/>
          <w:bCs/>
          <w:sz w:val="28"/>
          <w:szCs w:val="28"/>
          <w:highlight w:val="none"/>
          <w:lang w:val="en-US" w:eastAsia="zh-CN"/>
        </w:rPr>
      </w:pPr>
      <w:r>
        <w:rPr>
          <w:rFonts w:hint="eastAsia" w:asciiTheme="minorEastAsia" w:hAnsiTheme="minorEastAsia"/>
          <w:b/>
          <w:bCs/>
          <w:sz w:val="28"/>
          <w:szCs w:val="28"/>
          <w:highlight w:val="none"/>
          <w:lang w:val="en-US" w:eastAsia="zh-CN"/>
        </w:rPr>
        <w:t>4.师资培训</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lang w:val="en-US" w:eastAsia="zh-CN"/>
        </w:rPr>
        <w:t>面向物理、生物、化学等专业的师范类高校，拟设立1个项目，面向从事一线教学工作的青年教师，开设虚拟现实技术与中学理科实验教学深度融合的应用培训研讨会，使教师具备基于虚拟现实的学科课程设计、教学活动设计、评价量规与评价方式的设计等几个方面的能力，不断将科技前沿知识和最新技术成果融入实验教学，丰富内容，改进方式，提升实践育人水平。</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三、申报条件</w:t>
      </w:r>
    </w:p>
    <w:p>
      <w:pPr>
        <w:spacing w:line="560" w:lineRule="exact"/>
        <w:ind w:firstLine="562" w:firstLineChars="200"/>
        <w:rPr>
          <w:rFonts w:ascii="仿宋" w:hAnsi="仿宋" w:eastAsia="仿宋"/>
          <w:b/>
          <w:bCs/>
          <w:sz w:val="28"/>
          <w:szCs w:val="28"/>
          <w:highlight w:val="none"/>
        </w:rPr>
      </w:pPr>
      <w:r>
        <w:rPr>
          <w:rFonts w:hint="eastAsia" w:asciiTheme="minorEastAsia" w:hAnsiTheme="minorEastAsia"/>
          <w:b/>
          <w:bCs/>
          <w:sz w:val="28"/>
          <w:szCs w:val="28"/>
          <w:highlight w:val="none"/>
          <w:lang w:val="en-US" w:eastAsia="zh-CN"/>
        </w:rPr>
        <w:t>1</w:t>
      </w:r>
      <w:r>
        <w:rPr>
          <w:rFonts w:hint="eastAsia" w:asciiTheme="minorEastAsia" w:hAnsiTheme="minorEastAsia"/>
          <w:b/>
          <w:bCs/>
          <w:sz w:val="28"/>
          <w:szCs w:val="28"/>
          <w:highlight w:val="none"/>
        </w:rPr>
        <w:t>.</w:t>
      </w:r>
      <w:r>
        <w:rPr>
          <w:rFonts w:hint="eastAsia" w:ascii="仿宋" w:hAnsi="仿宋" w:eastAsia="仿宋"/>
          <w:b/>
          <w:bCs/>
          <w:sz w:val="28"/>
          <w:szCs w:val="28"/>
          <w:highlight w:val="none"/>
        </w:rPr>
        <w:t>新工科、新医科、新农科、新文科建设项目</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项目负责人必须为全日制本科院校在职教师，优先考虑获得国家级一流本科课程、国家级或省级虚拟仿真实验教学中心或者国家虚拟仿真实验教学项目的骨干成员。通过深入研究分析国家虚拟仿真实验教学一流课程案例，提交课程的设计及教学系统技术评价指标研究报告，在高水平学术会议或</w:t>
      </w:r>
      <w:r>
        <w:rPr>
          <w:rFonts w:hint="eastAsia" w:asciiTheme="minorEastAsia" w:hAnsiTheme="minorEastAsia"/>
          <w:sz w:val="28"/>
          <w:szCs w:val="28"/>
          <w:highlight w:val="none"/>
          <w:lang w:val="en-US" w:eastAsia="zh-CN"/>
        </w:rPr>
        <w:t>核心</w:t>
      </w:r>
      <w:r>
        <w:rPr>
          <w:rFonts w:hint="eastAsia" w:asciiTheme="minorEastAsia" w:hAnsiTheme="minorEastAsia"/>
          <w:sz w:val="28"/>
          <w:szCs w:val="28"/>
          <w:highlight w:val="none"/>
        </w:rPr>
        <w:t>刊物发表学术论文</w:t>
      </w:r>
      <w:r>
        <w:rPr>
          <w:rFonts w:hint="eastAsia" w:asciiTheme="minorEastAsia" w:hAnsiTheme="minorEastAsia"/>
          <w:sz w:val="28"/>
          <w:szCs w:val="28"/>
          <w:highlight w:val="none"/>
          <w:lang w:val="en-US" w:eastAsia="zh-CN"/>
        </w:rPr>
        <w:t>1</w:t>
      </w:r>
      <w:r>
        <w:rPr>
          <w:rFonts w:hint="eastAsia" w:asciiTheme="minorEastAsia" w:hAnsiTheme="minorEastAsia"/>
          <w:sz w:val="28"/>
          <w:szCs w:val="28"/>
          <w:highlight w:val="none"/>
        </w:rPr>
        <w:t>篇。</w:t>
      </w:r>
    </w:p>
    <w:p>
      <w:pPr>
        <w:spacing w:line="56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1）项目负责人必须为全日制本科院校在职教师，相关专业专任教师或专职实验人员；</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2）参与开发的课程应至少在学校开设了三个学年，学时安排应不少于32学时，平均每年开课次数不少于一次。并纳入了培养计划和实验教学、</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教学大纲；</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3）优先考虑获得国家级一流本科课程、国家级或省级实验教学示范中心/虚拟仿真实验教学中心的申报单位。</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1）项目负责人必须为学校、学院（系部、中心）分管领导；</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2）优先考虑国家级或省级实验教学示范中心/虚拟仿真实验教学中心的申报单位。</w:t>
      </w:r>
    </w:p>
    <w:p>
      <w:pPr>
        <w:spacing w:line="560" w:lineRule="exact"/>
        <w:ind w:firstLine="562" w:firstLineChars="200"/>
        <w:rPr>
          <w:rFonts w:hint="eastAsia" w:asciiTheme="minorEastAsia" w:hAnsiTheme="minorEastAsia"/>
          <w:b/>
          <w:bCs/>
          <w:sz w:val="28"/>
          <w:szCs w:val="28"/>
          <w:highlight w:val="none"/>
          <w:lang w:val="en-US" w:eastAsia="zh-CN"/>
        </w:rPr>
      </w:pPr>
      <w:r>
        <w:rPr>
          <w:rFonts w:hint="eastAsia" w:asciiTheme="minorEastAsia" w:hAnsiTheme="minorEastAsia"/>
          <w:b/>
          <w:bCs/>
          <w:sz w:val="28"/>
          <w:szCs w:val="28"/>
          <w:highlight w:val="none"/>
          <w:lang w:val="en-US" w:eastAsia="zh-CN"/>
        </w:rPr>
        <w:t>4.师资培训</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1）项目负责人必须为学校、学院（系部、中心）分管领导；</w:t>
      </w:r>
    </w:p>
    <w:p>
      <w:pPr>
        <w:spacing w:line="560" w:lineRule="exact"/>
        <w:ind w:firstLine="560" w:firstLineChars="200"/>
        <w:rPr>
          <w:rFonts w:hint="eastAsia" w:asciiTheme="minorEastAsia" w:hAnsiTheme="minorEastAsia"/>
          <w:b/>
          <w:bCs/>
          <w:sz w:val="28"/>
          <w:szCs w:val="28"/>
          <w:highlight w:val="none"/>
          <w:lang w:val="en-US" w:eastAsia="zh-CN"/>
        </w:rPr>
      </w:pPr>
      <w:r>
        <w:rPr>
          <w:rFonts w:hint="eastAsia" w:asciiTheme="minorEastAsia" w:hAnsiTheme="minorEastAsia"/>
          <w:sz w:val="28"/>
          <w:szCs w:val="28"/>
          <w:highlight w:val="none"/>
        </w:rPr>
        <w:t>2）优先考虑</w:t>
      </w:r>
      <w:r>
        <w:rPr>
          <w:rFonts w:hint="eastAsia" w:asciiTheme="minorEastAsia" w:hAnsiTheme="minorEastAsia"/>
          <w:sz w:val="28"/>
          <w:szCs w:val="28"/>
          <w:highlight w:val="none"/>
          <w:lang w:val="en-US" w:eastAsia="zh-CN"/>
        </w:rPr>
        <w:t>承担所在地区中小学教师国培计划的高校</w:t>
      </w:r>
      <w:r>
        <w:rPr>
          <w:rFonts w:hint="eastAsia" w:asciiTheme="minorEastAsia" w:hAnsiTheme="minorEastAsia"/>
          <w:sz w:val="28"/>
          <w:szCs w:val="28"/>
          <w:highlight w:val="none"/>
        </w:rPr>
        <w:t>。</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四、建设要求</w:t>
      </w:r>
    </w:p>
    <w:p>
      <w:pPr>
        <w:spacing w:line="560" w:lineRule="exact"/>
        <w:ind w:firstLine="562" w:firstLineChars="200"/>
        <w:rPr>
          <w:rFonts w:ascii="仿宋" w:hAnsi="仿宋" w:eastAsia="仿宋"/>
          <w:b/>
          <w:bCs/>
          <w:sz w:val="28"/>
          <w:szCs w:val="28"/>
          <w:highlight w:val="none"/>
        </w:rPr>
      </w:pPr>
      <w:r>
        <w:rPr>
          <w:rFonts w:hint="eastAsia" w:asciiTheme="minorEastAsia" w:hAnsiTheme="minorEastAsia"/>
          <w:b/>
          <w:bCs/>
          <w:sz w:val="28"/>
          <w:szCs w:val="28"/>
          <w:highlight w:val="none"/>
        </w:rPr>
        <w:t>1.</w:t>
      </w:r>
      <w:r>
        <w:rPr>
          <w:rFonts w:hint="eastAsia" w:ascii="仿宋" w:hAnsi="仿宋" w:eastAsia="仿宋"/>
          <w:b/>
          <w:bCs/>
          <w:sz w:val="28"/>
          <w:szCs w:val="28"/>
          <w:highlight w:val="none"/>
        </w:rPr>
        <w:t>新工科、新医科、新农科、新文科建设项目</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1）以某个专业提供实验教学体系设计方案，标注哪些实验用虚拟仿真实验手段开展；</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）提供符合“四新”方向的课程</w:t>
      </w:r>
      <w:r>
        <w:rPr>
          <w:rFonts w:hint="eastAsia" w:asciiTheme="minorEastAsia" w:hAnsiTheme="minorEastAsia"/>
          <w:sz w:val="28"/>
          <w:szCs w:val="28"/>
          <w:highlight w:val="none"/>
          <w:lang w:eastAsia="zh-CN"/>
        </w:rPr>
        <w:t>教学</w:t>
      </w:r>
      <w:r>
        <w:rPr>
          <w:rFonts w:hint="eastAsia" w:asciiTheme="minorEastAsia" w:hAnsiTheme="minorEastAsia"/>
          <w:sz w:val="28"/>
          <w:szCs w:val="28"/>
          <w:highlight w:val="none"/>
        </w:rPr>
        <w:t>应用评价</w:t>
      </w:r>
      <w:r>
        <w:rPr>
          <w:rFonts w:hint="eastAsia" w:asciiTheme="minorEastAsia" w:hAnsiTheme="minorEastAsia"/>
          <w:sz w:val="28"/>
          <w:szCs w:val="28"/>
          <w:highlight w:val="none"/>
          <w:lang w:eastAsia="zh-CN"/>
        </w:rPr>
        <w:t>方案</w:t>
      </w:r>
      <w:r>
        <w:rPr>
          <w:rFonts w:hint="eastAsia" w:asciiTheme="minorEastAsia" w:hAnsiTheme="minorEastAsia"/>
          <w:sz w:val="28"/>
          <w:szCs w:val="28"/>
          <w:highlight w:val="none"/>
        </w:rPr>
        <w:t>；</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1）校方需提供学校专业培养方案、课程实验指导书电子版；</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2）校方需提供课程教学大纲或实</w:t>
      </w:r>
      <w:r>
        <w:rPr>
          <w:rFonts w:hint="eastAsia" w:asciiTheme="minorEastAsia" w:hAnsiTheme="minorEastAsia"/>
          <w:sz w:val="28"/>
          <w:szCs w:val="28"/>
          <w:highlight w:val="none"/>
          <w:lang w:eastAsia="zh-CN"/>
        </w:rPr>
        <w:t>验</w:t>
      </w:r>
      <w:r>
        <w:rPr>
          <w:rFonts w:hint="eastAsia" w:asciiTheme="minorEastAsia" w:hAnsiTheme="minorEastAsia"/>
          <w:sz w:val="28"/>
          <w:szCs w:val="28"/>
          <w:highlight w:val="none"/>
        </w:rPr>
        <w:t>大纲，包括教学目的、教学内容、课时分配、实验内容、</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计划等；</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3）校方需根据企业的要求，负责编写课程设计或策划脚本；</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4）校方需根据企业的要求，参与软件设计、软件测试，提出软件修改或优化改进意见，接受企业员工课程专业方面的咨询；</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5）校方需承诺将所有教学资源进行无偿开放和共享。</w:t>
      </w:r>
    </w:p>
    <w:p>
      <w:pPr>
        <w:spacing w:line="56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1）校方需提供不少于 40 人同时做实验的实验场地，完成内部装修与线路改造，提供学生电脑；</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将润尼尔公司提供的课程产品引入专业培养方案或课程体系的实施方案，最少开展一年的实际教学应用，每门课程开展不少于2个实验，每个实验学时不少于2个学时，最好开展的虚拟实验课程能计入学分；开发实践项目类在实践教学中至少完成两个较小任务或一个大任务的开发，总实践任务学时不少于24学时。</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3）基于润尼尔公司提供的软件和平台，提供实验手册或实验指导书、实践指导书，包括实验目的、实验内容、实验步骤、</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计划、课时安排、课后练习及答案等；</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4）学校需向润尼尔公司提供软件改进的意见及项目建设周期外的后续应用规划；</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5）总结教学应用经验、探索实验教学队伍考核、奖励、监督机制、教学效果评价办法等，提交使用分析报告；</w:t>
      </w:r>
    </w:p>
    <w:p>
      <w:pPr>
        <w:spacing w:line="560" w:lineRule="exact"/>
        <w:ind w:firstLine="562" w:firstLineChars="200"/>
        <w:rPr>
          <w:rFonts w:hint="eastAsia" w:asciiTheme="minorEastAsia" w:hAnsiTheme="minorEastAsia"/>
          <w:b/>
          <w:bCs/>
          <w:sz w:val="28"/>
          <w:szCs w:val="28"/>
          <w:highlight w:val="none"/>
          <w:lang w:val="en-US" w:eastAsia="zh-CN"/>
        </w:rPr>
      </w:pPr>
      <w:r>
        <w:rPr>
          <w:rFonts w:hint="eastAsia" w:asciiTheme="minorEastAsia" w:hAnsiTheme="minorEastAsia"/>
          <w:b/>
          <w:bCs/>
          <w:sz w:val="28"/>
          <w:szCs w:val="28"/>
          <w:highlight w:val="none"/>
          <w:lang w:val="en-US" w:eastAsia="zh-CN"/>
        </w:rPr>
        <w:t>4.师资培训</w:t>
      </w:r>
    </w:p>
    <w:p>
      <w:pPr>
        <w:spacing w:line="560" w:lineRule="exact"/>
        <w:ind w:firstLine="560" w:firstLineChars="200"/>
        <w:rPr>
          <w:rFonts w:hint="eastAsia" w:asciiTheme="minorEastAsia" w:hAnsiTheme="minorEastAsia" w:eastAsiaTheme="minorEastAsia"/>
          <w:sz w:val="28"/>
          <w:szCs w:val="28"/>
          <w:highlight w:val="none"/>
          <w:lang w:eastAsia="zh-CN"/>
        </w:rPr>
      </w:pPr>
      <w:r>
        <w:rPr>
          <w:rFonts w:hint="eastAsia" w:asciiTheme="minorEastAsia" w:hAnsiTheme="minorEastAsia"/>
          <w:sz w:val="28"/>
          <w:szCs w:val="28"/>
          <w:highlight w:val="none"/>
        </w:rPr>
        <w:t>1）</w:t>
      </w:r>
      <w:r>
        <w:rPr>
          <w:rFonts w:hint="eastAsia" w:asciiTheme="minorEastAsia" w:hAnsiTheme="minorEastAsia"/>
          <w:sz w:val="28"/>
          <w:szCs w:val="28"/>
          <w:highlight w:val="none"/>
          <w:lang w:val="en-US" w:eastAsia="zh-CN"/>
        </w:rPr>
        <w:t>每个项目每年组织开展不少于3次师资培训；</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五、支持办法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拟支持</w:t>
      </w:r>
      <w:r>
        <w:rPr>
          <w:rFonts w:hint="eastAsia" w:asciiTheme="minorEastAsia" w:hAnsiTheme="minorEastAsia"/>
          <w:sz w:val="28"/>
          <w:szCs w:val="28"/>
          <w:highlight w:val="none"/>
          <w:lang w:val="en-US" w:eastAsia="zh-CN"/>
        </w:rPr>
        <w:t>6项</w:t>
      </w:r>
      <w:r>
        <w:rPr>
          <w:rFonts w:hint="eastAsia" w:asciiTheme="minorEastAsia" w:hAnsiTheme="minorEastAsia"/>
          <w:sz w:val="28"/>
          <w:szCs w:val="28"/>
          <w:highlight w:val="none"/>
        </w:rPr>
        <w:t>新工科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新医科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新农科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新文科建设项目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58</w:t>
      </w:r>
      <w:r>
        <w:rPr>
          <w:rFonts w:hint="eastAsia" w:asciiTheme="minorEastAsia" w:hAnsiTheme="minorEastAsia"/>
          <w:sz w:val="28"/>
          <w:szCs w:val="28"/>
          <w:highlight w:val="none"/>
        </w:rPr>
        <w:t>项教学内容和课程体系改革项目、</w:t>
      </w:r>
      <w:r>
        <w:rPr>
          <w:rFonts w:hint="eastAsia" w:asciiTheme="minorEastAsia" w:hAnsiTheme="minorEastAsia"/>
          <w:sz w:val="28"/>
          <w:szCs w:val="28"/>
          <w:highlight w:val="none"/>
          <w:lang w:val="en-US" w:eastAsia="zh-CN"/>
        </w:rPr>
        <w:t>10</w:t>
      </w:r>
      <w:r>
        <w:rPr>
          <w:rFonts w:hint="eastAsia" w:asciiTheme="minorEastAsia" w:hAnsiTheme="minorEastAsia"/>
          <w:sz w:val="28"/>
          <w:szCs w:val="28"/>
          <w:highlight w:val="none"/>
        </w:rPr>
        <w:t>项实践条件和实践基地建设项目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1项师资培训项目</w:t>
      </w:r>
      <w:r>
        <w:rPr>
          <w:rFonts w:hint="eastAsia" w:asciiTheme="minorEastAsia" w:hAnsiTheme="minorEastAsia"/>
          <w:sz w:val="28"/>
          <w:szCs w:val="28"/>
          <w:highlight w:val="none"/>
        </w:rPr>
        <w:t>。建设周期均从立项日期起为期一年。</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1.经费：北京润尼尔网络科技有限公司拟资助入选的教学内容和课程体系改革项目每项不少于5万元人民币经费支持，拟资助入选的实践条件和实践基地建设项目每项提供价值不少于</w:t>
      </w:r>
      <w:r>
        <w:rPr>
          <w:rFonts w:hint="eastAsia" w:asciiTheme="minorEastAsia" w:hAnsiTheme="minorEastAsia"/>
          <w:sz w:val="28"/>
          <w:szCs w:val="28"/>
          <w:highlight w:val="none"/>
          <w:lang w:val="en-US" w:eastAsia="zh-CN"/>
        </w:rPr>
        <w:t>20</w:t>
      </w:r>
      <w:r>
        <w:rPr>
          <w:rFonts w:hint="eastAsia" w:asciiTheme="minorEastAsia" w:hAnsiTheme="minorEastAsia"/>
          <w:sz w:val="28"/>
          <w:szCs w:val="28"/>
          <w:highlight w:val="none"/>
        </w:rPr>
        <w:t>万元的产品支持</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拟资助入选的</w:t>
      </w:r>
      <w:r>
        <w:rPr>
          <w:rFonts w:hint="eastAsia" w:asciiTheme="minorEastAsia" w:hAnsiTheme="minorEastAsia"/>
          <w:sz w:val="28"/>
          <w:szCs w:val="28"/>
          <w:highlight w:val="none"/>
          <w:lang w:val="en-US" w:eastAsia="zh-CN"/>
        </w:rPr>
        <w:t>师资培训</w:t>
      </w:r>
      <w:r>
        <w:rPr>
          <w:rFonts w:hint="eastAsia" w:asciiTheme="minorEastAsia" w:hAnsiTheme="minorEastAsia"/>
          <w:sz w:val="28"/>
          <w:szCs w:val="28"/>
          <w:highlight w:val="none"/>
        </w:rPr>
        <w:t>项目</w:t>
      </w:r>
      <w:r>
        <w:rPr>
          <w:rFonts w:hint="eastAsia" w:asciiTheme="minorEastAsia" w:hAnsiTheme="minorEastAsia"/>
          <w:sz w:val="28"/>
          <w:szCs w:val="28"/>
          <w:highlight w:val="none"/>
          <w:lang w:val="en-US" w:eastAsia="zh-CN"/>
        </w:rPr>
        <w:t>每项不少于2万元人民币的经费支持</w:t>
      </w:r>
      <w:r>
        <w:rPr>
          <w:rFonts w:hint="eastAsia" w:asciiTheme="minorEastAsia" w:hAnsiTheme="minorEastAsia"/>
          <w:sz w:val="28"/>
          <w:szCs w:val="28"/>
          <w:highlight w:val="none"/>
        </w:rPr>
        <w:t>。</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2.北京润尼尔网络科技有限公司将为立项项目提供必要的支持。在项目开展的一年期内，保持双向沟通和交流，促进建设项目的顺利进行。</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3.在项目结束之际，进行项目评审。目的是对项目进行总结，巩固建设成果，并为公开共享建设成果给所有学校做准备。</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六、申请办法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1.申报者应在产学合作协同育人平台（</w:t>
      </w:r>
      <w:r>
        <w:rPr>
          <w:rFonts w:asciiTheme="minorEastAsia" w:hAnsiTheme="minorEastAsia"/>
          <w:sz w:val="28"/>
          <w:szCs w:val="28"/>
          <w:highlight w:val="none"/>
        </w:rPr>
        <w:t>http://cxhz.hep.com.cn</w:t>
      </w:r>
      <w:r>
        <w:rPr>
          <w:rFonts w:hint="eastAsia" w:asciiTheme="minorEastAsia" w:hAnsiTheme="minorEastAsia"/>
          <w:sz w:val="28"/>
          <w:szCs w:val="28"/>
          <w:highlight w:val="none"/>
        </w:rPr>
        <w:t>）注册教师用户，填写申报相关信息，并下载《</w:t>
      </w:r>
      <w:r>
        <w:rPr>
          <w:rFonts w:asciiTheme="minorEastAsia" w:hAnsiTheme="minorEastAsia"/>
          <w:sz w:val="28"/>
          <w:szCs w:val="28"/>
          <w:highlight w:val="none"/>
        </w:rPr>
        <w:t>202</w:t>
      </w: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年北京润尼尔网络科技有限公司教育部产学合作协同育人项目申报书》进行填写。</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项目申报人须在平台项目申报截止时间前将加盖高校校级主管部门公章的申请书形成PDF格式电子文档（无需提供纸质文档）上传至平台。若有任何疑问，请与企业项目负责人联系。企业项目负责人：李世杰，电话：17835050471，邮箱：</w:t>
      </w:r>
      <w:r>
        <w:rPr>
          <w:highlight w:val="none"/>
        </w:rPr>
        <w:fldChar w:fldCharType="begin"/>
      </w:r>
      <w:r>
        <w:rPr>
          <w:highlight w:val="none"/>
        </w:rPr>
        <w:instrText xml:space="preserve"> HYPERLINK "mailto:iecep@rainier.net.cn。" </w:instrText>
      </w:r>
      <w:r>
        <w:rPr>
          <w:highlight w:val="none"/>
        </w:rPr>
        <w:fldChar w:fldCharType="separate"/>
      </w:r>
      <w:r>
        <w:rPr>
          <w:rStyle w:val="8"/>
          <w:rFonts w:hint="eastAsia" w:asciiTheme="minorEastAsia" w:hAnsiTheme="minorEastAsia"/>
          <w:color w:val="auto"/>
          <w:sz w:val="28"/>
          <w:szCs w:val="28"/>
          <w:highlight w:val="none"/>
        </w:rPr>
        <w:t>iecep@rainier.net.cn。</w:t>
      </w:r>
      <w:r>
        <w:rPr>
          <w:rStyle w:val="8"/>
          <w:rFonts w:hint="eastAsia" w:asciiTheme="minorEastAsia" w:hAnsiTheme="minorEastAsia"/>
          <w:color w:val="auto"/>
          <w:sz w:val="28"/>
          <w:szCs w:val="28"/>
          <w:highlight w:val="none"/>
        </w:rPr>
        <w:fldChar w:fldCharType="end"/>
      </w:r>
      <w:r>
        <w:rPr>
          <w:rFonts w:hint="eastAsia" w:asciiTheme="minorEastAsia" w:hAnsiTheme="minorEastAsia"/>
          <w:sz w:val="28"/>
          <w:szCs w:val="28"/>
          <w:highlight w:val="none"/>
        </w:rPr>
        <w:t xml:space="preserve"> </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3.北京润尼尔网络科技有限公司将于项目申报结束后组织专家进行项目评审，并及时公示入选项目名单。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北京润尼尔网络科技有限公司将与项目申报负责人所在高校签署立项项目协议书。立项项目周期为一年，所有工作应在立项项目协议书约定的项目周期内完成。项目到期后，项目负责人通过项目平台提交结题报告及项目成果，北京润尼尔网络科技有限公司将对项目进行验收。</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5.有关本项目申报相关信息也可在北京润尼尔网络科技有限公司官网（www.rainier.net.cn）“育人项目”栏目获得。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1E68F"/>
    <w:multiLevelType w:val="singleLevel"/>
    <w:tmpl w:val="FD11E68F"/>
    <w:lvl w:ilvl="0" w:tentative="0">
      <w:start w:val="1"/>
      <w:numFmt w:val="decimal"/>
      <w:lvlText w:val="%1)"/>
      <w:lvlJc w:val="left"/>
      <w:pPr>
        <w:tabs>
          <w:tab w:val="left" w:pos="420"/>
        </w:tabs>
        <w:ind w:left="105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NDZkMjJhYTdkMDE3MzI0N2Y2ODVkNmMzNjQ0ODMifQ=="/>
  </w:docVars>
  <w:rsids>
    <w:rsidRoot w:val="00796A63"/>
    <w:rsid w:val="0000331E"/>
    <w:rsid w:val="00013DAB"/>
    <w:rsid w:val="00035490"/>
    <w:rsid w:val="00037B4B"/>
    <w:rsid w:val="00054CA7"/>
    <w:rsid w:val="00061D59"/>
    <w:rsid w:val="001056D3"/>
    <w:rsid w:val="00143DCB"/>
    <w:rsid w:val="00147124"/>
    <w:rsid w:val="00151B00"/>
    <w:rsid w:val="00177B8E"/>
    <w:rsid w:val="00195222"/>
    <w:rsid w:val="001B2643"/>
    <w:rsid w:val="001B7C09"/>
    <w:rsid w:val="001C401B"/>
    <w:rsid w:val="002060C6"/>
    <w:rsid w:val="00215070"/>
    <w:rsid w:val="0021741B"/>
    <w:rsid w:val="00236C2C"/>
    <w:rsid w:val="0025140E"/>
    <w:rsid w:val="002729FA"/>
    <w:rsid w:val="0028211D"/>
    <w:rsid w:val="00294DDA"/>
    <w:rsid w:val="002D2309"/>
    <w:rsid w:val="002F0338"/>
    <w:rsid w:val="00341957"/>
    <w:rsid w:val="003462BA"/>
    <w:rsid w:val="0036522B"/>
    <w:rsid w:val="0037595B"/>
    <w:rsid w:val="003B654F"/>
    <w:rsid w:val="003D0133"/>
    <w:rsid w:val="003D192C"/>
    <w:rsid w:val="003E631B"/>
    <w:rsid w:val="003F0DE5"/>
    <w:rsid w:val="0042503F"/>
    <w:rsid w:val="00430F17"/>
    <w:rsid w:val="00444E05"/>
    <w:rsid w:val="0046662E"/>
    <w:rsid w:val="00470D06"/>
    <w:rsid w:val="00477B16"/>
    <w:rsid w:val="0048597C"/>
    <w:rsid w:val="004A1118"/>
    <w:rsid w:val="0051567D"/>
    <w:rsid w:val="00517BC6"/>
    <w:rsid w:val="00521FF1"/>
    <w:rsid w:val="00534CE9"/>
    <w:rsid w:val="00553B3B"/>
    <w:rsid w:val="005924BE"/>
    <w:rsid w:val="0059352F"/>
    <w:rsid w:val="005A4BC6"/>
    <w:rsid w:val="005A53BC"/>
    <w:rsid w:val="005A77C8"/>
    <w:rsid w:val="005B1057"/>
    <w:rsid w:val="005B68C2"/>
    <w:rsid w:val="00693F98"/>
    <w:rsid w:val="006F07C6"/>
    <w:rsid w:val="006F422D"/>
    <w:rsid w:val="00731351"/>
    <w:rsid w:val="007532F7"/>
    <w:rsid w:val="00766544"/>
    <w:rsid w:val="00796A63"/>
    <w:rsid w:val="007B2521"/>
    <w:rsid w:val="007B6BB3"/>
    <w:rsid w:val="007C1AF8"/>
    <w:rsid w:val="007D44A8"/>
    <w:rsid w:val="007D68D6"/>
    <w:rsid w:val="007E0592"/>
    <w:rsid w:val="00874AC2"/>
    <w:rsid w:val="008A07E2"/>
    <w:rsid w:val="008C3E46"/>
    <w:rsid w:val="00906BC4"/>
    <w:rsid w:val="009668FB"/>
    <w:rsid w:val="009A3BB9"/>
    <w:rsid w:val="009A7628"/>
    <w:rsid w:val="009B72CE"/>
    <w:rsid w:val="009C089F"/>
    <w:rsid w:val="00A079FB"/>
    <w:rsid w:val="00A352F2"/>
    <w:rsid w:val="00A62E1C"/>
    <w:rsid w:val="00AE6534"/>
    <w:rsid w:val="00B07B2B"/>
    <w:rsid w:val="00B158F9"/>
    <w:rsid w:val="00B83B56"/>
    <w:rsid w:val="00B97A2B"/>
    <w:rsid w:val="00BB79B5"/>
    <w:rsid w:val="00BD0454"/>
    <w:rsid w:val="00C31B47"/>
    <w:rsid w:val="00C33275"/>
    <w:rsid w:val="00C41D57"/>
    <w:rsid w:val="00C45537"/>
    <w:rsid w:val="00C520B1"/>
    <w:rsid w:val="00C73EEF"/>
    <w:rsid w:val="00C7757F"/>
    <w:rsid w:val="00C847D5"/>
    <w:rsid w:val="00C96F28"/>
    <w:rsid w:val="00CC296B"/>
    <w:rsid w:val="00CF324C"/>
    <w:rsid w:val="00D138E1"/>
    <w:rsid w:val="00D24078"/>
    <w:rsid w:val="00D43C7F"/>
    <w:rsid w:val="00D4663A"/>
    <w:rsid w:val="00D504E2"/>
    <w:rsid w:val="00D610D9"/>
    <w:rsid w:val="00D656F2"/>
    <w:rsid w:val="00D83ACC"/>
    <w:rsid w:val="00D83CD3"/>
    <w:rsid w:val="00DA2522"/>
    <w:rsid w:val="00E05179"/>
    <w:rsid w:val="00E23795"/>
    <w:rsid w:val="00E51D8C"/>
    <w:rsid w:val="00E53545"/>
    <w:rsid w:val="00E54B77"/>
    <w:rsid w:val="00EB46CA"/>
    <w:rsid w:val="00EB5F1C"/>
    <w:rsid w:val="00EC49DA"/>
    <w:rsid w:val="00EE03D1"/>
    <w:rsid w:val="00F01E36"/>
    <w:rsid w:val="00F27F5B"/>
    <w:rsid w:val="00F445C1"/>
    <w:rsid w:val="00F54AE5"/>
    <w:rsid w:val="00FA6DB4"/>
    <w:rsid w:val="00FE2D0A"/>
    <w:rsid w:val="04E21CE3"/>
    <w:rsid w:val="051A58B9"/>
    <w:rsid w:val="06ED0118"/>
    <w:rsid w:val="0A6236F4"/>
    <w:rsid w:val="0B1761CA"/>
    <w:rsid w:val="0C0447DD"/>
    <w:rsid w:val="0D786F20"/>
    <w:rsid w:val="0E726995"/>
    <w:rsid w:val="0EF50FCA"/>
    <w:rsid w:val="0F8610AB"/>
    <w:rsid w:val="0FAB78D4"/>
    <w:rsid w:val="118045F5"/>
    <w:rsid w:val="11A55EA5"/>
    <w:rsid w:val="11C1710F"/>
    <w:rsid w:val="143E3834"/>
    <w:rsid w:val="167069E6"/>
    <w:rsid w:val="168D7D06"/>
    <w:rsid w:val="17792AAB"/>
    <w:rsid w:val="17BF1221"/>
    <w:rsid w:val="17C66368"/>
    <w:rsid w:val="188B3FAB"/>
    <w:rsid w:val="18D05E62"/>
    <w:rsid w:val="19F843EB"/>
    <w:rsid w:val="1B503D8C"/>
    <w:rsid w:val="1B5C2A79"/>
    <w:rsid w:val="1BE44503"/>
    <w:rsid w:val="1BEF4EDF"/>
    <w:rsid w:val="1BF70B6C"/>
    <w:rsid w:val="1C7509F2"/>
    <w:rsid w:val="1D1A28A5"/>
    <w:rsid w:val="1D567855"/>
    <w:rsid w:val="1E9473D8"/>
    <w:rsid w:val="1F426FD3"/>
    <w:rsid w:val="23452FA8"/>
    <w:rsid w:val="24065065"/>
    <w:rsid w:val="24266313"/>
    <w:rsid w:val="246C2EE2"/>
    <w:rsid w:val="247C6E9E"/>
    <w:rsid w:val="25B20F4B"/>
    <w:rsid w:val="26085FB5"/>
    <w:rsid w:val="2C443506"/>
    <w:rsid w:val="2C6941AB"/>
    <w:rsid w:val="2DAE776A"/>
    <w:rsid w:val="2FC86351"/>
    <w:rsid w:val="31D71EF8"/>
    <w:rsid w:val="31EF658D"/>
    <w:rsid w:val="338D4C23"/>
    <w:rsid w:val="33997124"/>
    <w:rsid w:val="36F86858"/>
    <w:rsid w:val="37C37264"/>
    <w:rsid w:val="3AB52E34"/>
    <w:rsid w:val="3AE32652"/>
    <w:rsid w:val="3BA76A69"/>
    <w:rsid w:val="3BB06D0C"/>
    <w:rsid w:val="3C997C07"/>
    <w:rsid w:val="3EB41395"/>
    <w:rsid w:val="3EE0324F"/>
    <w:rsid w:val="3F806B7A"/>
    <w:rsid w:val="40382A6E"/>
    <w:rsid w:val="42976308"/>
    <w:rsid w:val="437B6E63"/>
    <w:rsid w:val="459B76BC"/>
    <w:rsid w:val="45A858ED"/>
    <w:rsid w:val="46E4338A"/>
    <w:rsid w:val="47A53E92"/>
    <w:rsid w:val="48D84EDC"/>
    <w:rsid w:val="4956670B"/>
    <w:rsid w:val="4BF172C9"/>
    <w:rsid w:val="4C227F1F"/>
    <w:rsid w:val="4D752558"/>
    <w:rsid w:val="4D844355"/>
    <w:rsid w:val="4EB9036C"/>
    <w:rsid w:val="4F166663"/>
    <w:rsid w:val="50285660"/>
    <w:rsid w:val="5039762D"/>
    <w:rsid w:val="50A54822"/>
    <w:rsid w:val="510859EC"/>
    <w:rsid w:val="516B614C"/>
    <w:rsid w:val="58FC444F"/>
    <w:rsid w:val="5906336F"/>
    <w:rsid w:val="5B153813"/>
    <w:rsid w:val="5BD14F77"/>
    <w:rsid w:val="5DA507F3"/>
    <w:rsid w:val="5DCB6FBB"/>
    <w:rsid w:val="5E081C4D"/>
    <w:rsid w:val="60B707B9"/>
    <w:rsid w:val="63116735"/>
    <w:rsid w:val="65EE0CA2"/>
    <w:rsid w:val="67CC0B6F"/>
    <w:rsid w:val="69243ECC"/>
    <w:rsid w:val="6AD35428"/>
    <w:rsid w:val="6B4F4CC6"/>
    <w:rsid w:val="6C0E5BFA"/>
    <w:rsid w:val="6CAE2F39"/>
    <w:rsid w:val="6DC96AF7"/>
    <w:rsid w:val="6F754DCA"/>
    <w:rsid w:val="6F7D64F8"/>
    <w:rsid w:val="6F84279A"/>
    <w:rsid w:val="72F36EE7"/>
    <w:rsid w:val="73E86891"/>
    <w:rsid w:val="75B177A9"/>
    <w:rsid w:val="7710248E"/>
    <w:rsid w:val="77EE5EF2"/>
    <w:rsid w:val="79D12015"/>
    <w:rsid w:val="7B6D0CB8"/>
    <w:rsid w:val="7E0B01EB"/>
    <w:rsid w:val="7F632A8B"/>
    <w:rsid w:val="7F9C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1">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 w:type="paragraph" w:customStyle="1" w:styleId="14">
    <w:name w:val="Default"/>
    <w:basedOn w:val="1"/>
    <w:qFormat/>
    <w:uiPriority w:val="0"/>
    <w:pPr>
      <w:widowControl/>
      <w:autoSpaceDE w:val="0"/>
      <w:autoSpaceDN w:val="0"/>
      <w:adjustRightInd w:val="0"/>
      <w:jc w:val="left"/>
    </w:pPr>
    <w:rPr>
      <w:rFonts w:ascii="仿宋" w:hAnsi="Calibri" w:eastAsia="仿宋" w:cs="宋体"/>
      <w:color w:val="000000"/>
      <w:sz w:val="24"/>
      <w:szCs w:val="24"/>
    </w:rPr>
  </w:style>
  <w:style w:type="character" w:customStyle="1" w:styleId="15">
    <w:name w:val="批注框文本 字符"/>
    <w:basedOn w:val="6"/>
    <w:link w:val="2"/>
    <w:semiHidden/>
    <w:qFormat/>
    <w:uiPriority w:val="99"/>
    <w:rPr>
      <w:rFonts w:asciiTheme="minorHAnsi" w:hAnsiTheme="minorHAnsi" w:eastAsiaTheme="minorEastAsia" w:cstheme="minorBidi"/>
      <w:kern w:val="2"/>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4F2E8-B6DC-442B-A5A1-2AAA03980B7E}">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4027</Words>
  <Characters>4157</Characters>
  <Lines>31</Lines>
  <Paragraphs>8</Paragraphs>
  <TotalTime>27</TotalTime>
  <ScaleCrop>false</ScaleCrop>
  <LinksUpToDate>false</LinksUpToDate>
  <CharactersWithSpaces>4160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Dong</cp:lastModifiedBy>
  <cp:lastPrinted>2017-11-04T11:13:00Z</cp:lastPrinted>
  <dcterms:modified xsi:type="dcterms:W3CDTF">2022-07-27T06:01:33Z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RubyTemplateID" linkTarget="0">
    <vt:lpwstr>6</vt:lpwstr>
  </property>
  <property fmtid="{D5CDD505-2E9C-101B-9397-08002B2CF9AE}" pid="4" name="ICV">
    <vt:lpwstr>843FF2CA3B5C40028D1988B93216A6C1</vt:lpwstr>
  </property>
</Properties>
</file>